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B114C" w14:textId="5A8FEDBE" w:rsidR="00096493" w:rsidRDefault="000D1DE7" w:rsidP="00096493">
      <w:pPr>
        <w:pStyle w:val="3GPPHeader"/>
        <w:spacing w:after="60"/>
        <w:rPr>
          <w:sz w:val="32"/>
          <w:szCs w:val="32"/>
          <w:highlight w:val="yellow"/>
        </w:rPr>
      </w:pPr>
      <w:r>
        <w:t>3GPP TSG-RAN WG2 #98</w:t>
      </w:r>
      <w:r w:rsidR="00096493">
        <w:tab/>
      </w:r>
      <w:r w:rsidR="00096493">
        <w:rPr>
          <w:sz w:val="32"/>
          <w:szCs w:val="32"/>
        </w:rPr>
        <w:t xml:space="preserve">Tdoc </w:t>
      </w:r>
      <w:r w:rsidR="00887DA3" w:rsidRPr="00887DA3">
        <w:rPr>
          <w:sz w:val="32"/>
          <w:szCs w:val="32"/>
        </w:rPr>
        <w:t>R2-1704713</w:t>
      </w:r>
      <w:bookmarkStart w:id="0" w:name="_GoBack"/>
      <w:bookmarkEnd w:id="0"/>
    </w:p>
    <w:p w14:paraId="3E72C67F" w14:textId="60EB4297" w:rsidR="000D1DE7" w:rsidRDefault="000D1DE7" w:rsidP="000D1DE7">
      <w:pPr>
        <w:pStyle w:val="CRCoverPage"/>
        <w:tabs>
          <w:tab w:val="left" w:pos="7230"/>
        </w:tabs>
        <w:outlineLvl w:val="0"/>
        <w:rPr>
          <w:b/>
          <w:noProof/>
          <w:sz w:val="24"/>
        </w:rPr>
      </w:pPr>
      <w:r>
        <w:rPr>
          <w:b/>
          <w:noProof/>
          <w:sz w:val="24"/>
        </w:rPr>
        <w:t>Hangzhou, China, 15</w:t>
      </w:r>
      <w:r w:rsidRPr="006C2186">
        <w:rPr>
          <w:b/>
          <w:noProof/>
          <w:sz w:val="24"/>
          <w:vertAlign w:val="superscript"/>
        </w:rPr>
        <w:t xml:space="preserve"> </w:t>
      </w:r>
      <w:r>
        <w:rPr>
          <w:b/>
          <w:noProof/>
          <w:sz w:val="24"/>
          <w:vertAlign w:val="superscript"/>
        </w:rPr>
        <w:t>th</w:t>
      </w:r>
      <w:r w:rsidRPr="006C2186">
        <w:rPr>
          <w:b/>
          <w:noProof/>
          <w:sz w:val="24"/>
        </w:rPr>
        <w:t xml:space="preserve"> </w:t>
      </w:r>
      <w:r>
        <w:rPr>
          <w:b/>
          <w:noProof/>
          <w:sz w:val="24"/>
        </w:rPr>
        <w:t>– 19</w:t>
      </w:r>
      <w:r>
        <w:rPr>
          <w:b/>
          <w:noProof/>
          <w:sz w:val="24"/>
          <w:vertAlign w:val="superscript"/>
        </w:rPr>
        <w:t>th</w:t>
      </w:r>
      <w:r w:rsidRPr="006C2186">
        <w:rPr>
          <w:b/>
          <w:noProof/>
          <w:sz w:val="24"/>
        </w:rPr>
        <w:t xml:space="preserve"> May 2017</w:t>
      </w:r>
      <w:r w:rsidRPr="001D5BC6">
        <w:rPr>
          <w:b/>
          <w:noProof/>
        </w:rPr>
        <w:t xml:space="preserve"> </w:t>
      </w:r>
    </w:p>
    <w:p w14:paraId="16FF7CC6" w14:textId="77777777" w:rsidR="00096493" w:rsidRPr="00CE0424" w:rsidRDefault="00096493" w:rsidP="00096493">
      <w:pPr>
        <w:pStyle w:val="3GPPHeader"/>
      </w:pPr>
    </w:p>
    <w:p w14:paraId="62626D6D" w14:textId="1D86A76F" w:rsidR="00096493" w:rsidRPr="00064EF3" w:rsidRDefault="00096493" w:rsidP="00096493">
      <w:pPr>
        <w:pStyle w:val="3GPPHeader"/>
        <w:rPr>
          <w:sz w:val="22"/>
          <w:szCs w:val="22"/>
          <w:lang w:val="en-US"/>
        </w:rPr>
      </w:pPr>
      <w:r w:rsidRPr="00064EF3">
        <w:rPr>
          <w:sz w:val="22"/>
          <w:szCs w:val="22"/>
          <w:lang w:val="en-US"/>
        </w:rPr>
        <w:t>Agenda Item:</w:t>
      </w:r>
      <w:r w:rsidRPr="00064EF3">
        <w:rPr>
          <w:sz w:val="22"/>
          <w:szCs w:val="22"/>
          <w:lang w:val="en-US"/>
        </w:rPr>
        <w:tab/>
      </w:r>
      <w:r w:rsidR="00F232B1">
        <w:rPr>
          <w:rStyle w:val="agendaitem"/>
        </w:rPr>
        <w:t>10.2.11</w:t>
      </w:r>
    </w:p>
    <w:p w14:paraId="750CE2F5" w14:textId="77777777" w:rsidR="00096493" w:rsidRPr="00CE0424" w:rsidRDefault="00096493" w:rsidP="00096493">
      <w:pPr>
        <w:pStyle w:val="3GPPHeader"/>
        <w:rPr>
          <w:sz w:val="22"/>
          <w:szCs w:val="22"/>
        </w:rPr>
      </w:pPr>
      <w:r>
        <w:rPr>
          <w:sz w:val="22"/>
          <w:szCs w:val="22"/>
        </w:rPr>
        <w:t>Source:</w:t>
      </w:r>
      <w:r w:rsidRPr="00CE0424">
        <w:rPr>
          <w:sz w:val="22"/>
          <w:szCs w:val="22"/>
        </w:rPr>
        <w:tab/>
        <w:t>Ericsson</w:t>
      </w:r>
    </w:p>
    <w:p w14:paraId="0A6BD495" w14:textId="0E74E3C7" w:rsidR="00096493" w:rsidRPr="00CE0424" w:rsidRDefault="00096493" w:rsidP="00096493">
      <w:pPr>
        <w:pStyle w:val="3GPPHeader"/>
        <w:rPr>
          <w:sz w:val="22"/>
          <w:szCs w:val="22"/>
        </w:rPr>
      </w:pPr>
      <w:r>
        <w:rPr>
          <w:sz w:val="22"/>
          <w:szCs w:val="22"/>
        </w:rPr>
        <w:t>Title:</w:t>
      </w:r>
      <w:r w:rsidRPr="00CE0424">
        <w:rPr>
          <w:sz w:val="22"/>
          <w:szCs w:val="22"/>
        </w:rPr>
        <w:tab/>
      </w:r>
      <w:r w:rsidR="00F232B1" w:rsidRPr="004B4005">
        <w:rPr>
          <w:sz w:val="22"/>
          <w:szCs w:val="22"/>
        </w:rPr>
        <w:t>Separate RACH or not for supporting different services/slices</w:t>
      </w:r>
    </w:p>
    <w:p w14:paraId="5C1A0C61" w14:textId="601B8DD7" w:rsidR="004753B5" w:rsidRDefault="00096493" w:rsidP="004753B5">
      <w:pPr>
        <w:pStyle w:val="3GPPHeader"/>
        <w:rPr>
          <w:sz w:val="22"/>
          <w:szCs w:val="22"/>
        </w:rPr>
      </w:pPr>
      <w:r w:rsidRPr="00CE0424">
        <w:rPr>
          <w:sz w:val="22"/>
          <w:szCs w:val="22"/>
        </w:rPr>
        <w:t>Document for:</w:t>
      </w:r>
      <w:r w:rsidRPr="00CE0424">
        <w:rPr>
          <w:sz w:val="22"/>
          <w:szCs w:val="22"/>
        </w:rPr>
        <w:tab/>
      </w:r>
      <w:r w:rsidR="00FA00F0">
        <w:rPr>
          <w:sz w:val="22"/>
          <w:szCs w:val="22"/>
        </w:rPr>
        <w:t>Discussion, Approval</w:t>
      </w:r>
    </w:p>
    <w:p w14:paraId="2EC2E0BC" w14:textId="646369A7" w:rsidR="002F38A4" w:rsidRDefault="00096493" w:rsidP="002F38A4">
      <w:pPr>
        <w:pStyle w:val="Heading1"/>
      </w:pPr>
      <w:r w:rsidRPr="00CE0424">
        <w:t>Introduction</w:t>
      </w:r>
    </w:p>
    <w:p w14:paraId="2E0C39B9" w14:textId="18F6BA46" w:rsidR="00477F1D" w:rsidRDefault="008E613B" w:rsidP="00477F1D">
      <w:pPr>
        <w:pStyle w:val="CommentText"/>
      </w:pPr>
      <w:r>
        <w:t xml:space="preserve">The need for </w:t>
      </w:r>
      <w:r w:rsidR="008546A4">
        <w:t>PRACH partitioning to achieve resource</w:t>
      </w:r>
      <w:r>
        <w:t xml:space="preserve"> isolation </w:t>
      </w:r>
      <w:r w:rsidR="008546A4">
        <w:t>between</w:t>
      </w:r>
      <w:r>
        <w:t xml:space="preserve"> network slices was recently brought up in the email discussion </w:t>
      </w:r>
      <w:r>
        <w:fldChar w:fldCharType="begin"/>
      </w:r>
      <w:r>
        <w:instrText xml:space="preserve"> REF _Ref481675188 \r \h </w:instrText>
      </w:r>
      <w:r>
        <w:fldChar w:fldCharType="separate"/>
      </w:r>
      <w:r>
        <w:t>[1]</w:t>
      </w:r>
      <w:r>
        <w:fldChar w:fldCharType="end"/>
      </w:r>
      <w:r>
        <w:t xml:space="preserve">. </w:t>
      </w:r>
      <w:r w:rsidR="00477F1D">
        <w:t>In this contribution we elaborate further on the answer provided in the email discussion and argue why PRACH partitioning should generally be avoided</w:t>
      </w:r>
      <w:r w:rsidR="000E1824">
        <w:t>.</w:t>
      </w:r>
    </w:p>
    <w:p w14:paraId="2C503A4A" w14:textId="77777777" w:rsidR="00096493" w:rsidRDefault="00096493" w:rsidP="00096493">
      <w:pPr>
        <w:pStyle w:val="Heading1"/>
      </w:pPr>
      <w:r>
        <w:t>Discussion</w:t>
      </w:r>
    </w:p>
    <w:p w14:paraId="75A1D182" w14:textId="3A42ACD7" w:rsidR="000468AF" w:rsidRDefault="00643B8F" w:rsidP="00096493">
      <w:r>
        <w:t xml:space="preserve">By PRACH partitioning we mean that separate PRACH resources (separated either in </w:t>
      </w:r>
      <w:r>
        <w:t xml:space="preserve">the </w:t>
      </w:r>
      <w:r>
        <w:t>time, frequency or  preamble domain) are assigned to different slices</w:t>
      </w:r>
      <w:r>
        <w:t>/services</w:t>
      </w:r>
      <w:r>
        <w:t xml:space="preserve">. The main motivation for </w:t>
      </w:r>
      <w:r w:rsidR="00DB21F7">
        <w:t>applying PRACH partitioning</w:t>
      </w:r>
      <w:r>
        <w:t xml:space="preserve"> is to ensure </w:t>
      </w:r>
      <w:r w:rsidR="000468AF">
        <w:t>isolation between slices</w:t>
      </w:r>
      <w:r>
        <w:t>, i.e.</w:t>
      </w:r>
      <w:r w:rsidR="000468AF">
        <w:t xml:space="preserve"> </w:t>
      </w:r>
      <w:r w:rsidR="00DB21F7">
        <w:t>to</w:t>
      </w:r>
      <w:r>
        <w:t xml:space="preserve"> guarantee that users with low delay and high reliability requirements </w:t>
      </w:r>
      <w:r w:rsidR="000468AF">
        <w:t>can access the system without being delayed by best effort traffic.</w:t>
      </w:r>
    </w:p>
    <w:p w14:paraId="2AED9644" w14:textId="1C901880" w:rsidR="008557A1" w:rsidRPr="008557A1" w:rsidRDefault="008557A1" w:rsidP="004C51B7">
      <w:pPr>
        <w:pStyle w:val="Observation"/>
        <w:tabs>
          <w:tab w:val="clear" w:pos="1701"/>
          <w:tab w:val="left" w:pos="2410"/>
        </w:tabs>
        <w:ind w:left="1701" w:hanging="1701"/>
        <w:rPr>
          <w:rFonts w:cs="Arial"/>
        </w:rPr>
      </w:pPr>
      <w:bookmarkStart w:id="1" w:name="_Toc481673575"/>
      <w:bookmarkStart w:id="2" w:name="_Toc481673742"/>
      <w:bookmarkStart w:id="3" w:name="_Toc481676049"/>
      <w:bookmarkStart w:id="4" w:name="_Toc481677136"/>
      <w:bookmarkStart w:id="5" w:name="_Toc481677242"/>
      <w:bookmarkStart w:id="6" w:name="_Toc481677922"/>
      <w:bookmarkStart w:id="7" w:name="_Toc481678479"/>
      <w:r>
        <w:t xml:space="preserve">The main motivation for using PRACH partitioning is to ensure </w:t>
      </w:r>
      <w:r>
        <w:t xml:space="preserve">isolation between </w:t>
      </w:r>
      <w:r w:rsidR="009A704B">
        <w:t xml:space="preserve">different network </w:t>
      </w:r>
      <w:r>
        <w:t>slices</w:t>
      </w:r>
      <w:r>
        <w:t>.</w:t>
      </w:r>
      <w:bookmarkEnd w:id="1"/>
      <w:bookmarkEnd w:id="2"/>
      <w:bookmarkEnd w:id="3"/>
      <w:bookmarkEnd w:id="4"/>
      <w:bookmarkEnd w:id="5"/>
      <w:bookmarkEnd w:id="6"/>
      <w:bookmarkEnd w:id="7"/>
    </w:p>
    <w:p w14:paraId="0C4C2D4D" w14:textId="71EF8969" w:rsidR="00DB21F7" w:rsidRDefault="000468AF" w:rsidP="00096493">
      <w:pPr>
        <w:rPr>
          <w:rFonts w:cs="Arial"/>
          <w:lang w:val="en-US"/>
        </w:rPr>
      </w:pPr>
      <w:r w:rsidRPr="00B46981">
        <w:rPr>
          <w:rFonts w:cs="Arial"/>
          <w:lang w:val="en-US"/>
        </w:rPr>
        <w:t>Since PRACH resources are limited, care must be taken when configuring and partitioning these for various purposes. For instance, partitioning the preambles into many small groups may lead to that the probability for preamble collision increases. The same is true if not enough PRACH radio resources are configured. On the other hand, over-provisioning of PRACH radio resources comes with the price of less radio resources available for data transmission and very high computation</w:t>
      </w:r>
      <w:r w:rsidR="00F275D4">
        <w:rPr>
          <w:rFonts w:cs="Arial"/>
          <w:lang w:val="en-US"/>
        </w:rPr>
        <w:t>al</w:t>
      </w:r>
      <w:r w:rsidRPr="00B46981">
        <w:rPr>
          <w:rFonts w:cs="Arial"/>
          <w:lang w:val="en-US"/>
        </w:rPr>
        <w:t xml:space="preserve"> complexity for PRACH preamble monitoring. </w:t>
      </w:r>
      <w:r w:rsidR="008557A1">
        <w:rPr>
          <w:rFonts w:cs="Arial"/>
          <w:lang w:val="en-US"/>
        </w:rPr>
        <w:t>This means that</w:t>
      </w:r>
      <w:r w:rsidRPr="00B46981">
        <w:rPr>
          <w:rFonts w:cs="Arial"/>
          <w:lang w:val="en-US"/>
        </w:rPr>
        <w:t xml:space="preserve"> P</w:t>
      </w:r>
      <w:r w:rsidR="008557A1">
        <w:rPr>
          <w:rFonts w:cs="Arial"/>
          <w:lang w:val="en-US"/>
        </w:rPr>
        <w:t>RACH resource partitioning should be used with care and only be applied when it is</w:t>
      </w:r>
      <w:r w:rsidR="00F1779D">
        <w:rPr>
          <w:rFonts w:cs="Arial"/>
          <w:lang w:val="en-US"/>
        </w:rPr>
        <w:t xml:space="preserve"> </w:t>
      </w:r>
      <w:r w:rsidR="008546A4">
        <w:rPr>
          <w:rFonts w:cs="Arial"/>
          <w:lang w:val="en-US"/>
        </w:rPr>
        <w:t>necessary</w:t>
      </w:r>
      <w:r w:rsidR="008557A1">
        <w:rPr>
          <w:rFonts w:cs="Arial"/>
          <w:lang w:val="en-US"/>
        </w:rPr>
        <w:t>.</w:t>
      </w:r>
    </w:p>
    <w:p w14:paraId="7AF97AE7" w14:textId="37A931D1" w:rsidR="005D7BA2" w:rsidRPr="00863ADF" w:rsidRDefault="008557A1" w:rsidP="004C51B7">
      <w:pPr>
        <w:pStyle w:val="Observation"/>
        <w:tabs>
          <w:tab w:val="clear" w:pos="1701"/>
          <w:tab w:val="left" w:pos="2410"/>
        </w:tabs>
        <w:ind w:left="1701" w:hanging="1701"/>
        <w:rPr>
          <w:rFonts w:cs="Arial"/>
          <w:lang w:val="en-US"/>
        </w:rPr>
      </w:pPr>
      <w:bookmarkStart w:id="8" w:name="_Toc481673576"/>
      <w:bookmarkStart w:id="9" w:name="_Toc481673743"/>
      <w:bookmarkStart w:id="10" w:name="_Toc481676050"/>
      <w:bookmarkStart w:id="11" w:name="_Toc481677137"/>
      <w:bookmarkStart w:id="12" w:name="_Toc481677243"/>
      <w:bookmarkStart w:id="13" w:name="_Toc481677923"/>
      <w:bookmarkStart w:id="14" w:name="_Toc481678480"/>
      <w:r>
        <w:t>PRACH partitioning</w:t>
      </w:r>
      <w:r w:rsidR="006060D8">
        <w:t xml:space="preserve"> </w:t>
      </w:r>
      <w:r w:rsidR="005D7BA2">
        <w:t>is inefficient as typically some of the PRACH resources will be overutilized (resulting in more collisions) while others are underutilized.</w:t>
      </w:r>
      <w:bookmarkEnd w:id="8"/>
      <w:bookmarkEnd w:id="9"/>
      <w:bookmarkEnd w:id="10"/>
      <w:bookmarkEnd w:id="11"/>
      <w:bookmarkEnd w:id="12"/>
      <w:bookmarkEnd w:id="13"/>
      <w:bookmarkEnd w:id="14"/>
      <w:r w:rsidR="005D7BA2">
        <w:t xml:space="preserve"> </w:t>
      </w:r>
    </w:p>
    <w:p w14:paraId="70E8E402" w14:textId="4B6A5474" w:rsidR="00863ADF" w:rsidRPr="00863ADF" w:rsidRDefault="009073A9" w:rsidP="00863ADF">
      <w:pPr>
        <w:pStyle w:val="Observation"/>
        <w:tabs>
          <w:tab w:val="clear" w:pos="1701"/>
          <w:tab w:val="left" w:pos="2410"/>
        </w:tabs>
        <w:ind w:left="1701" w:hanging="1701"/>
        <w:rPr>
          <w:rFonts w:cs="Arial"/>
          <w:lang w:val="en-US"/>
        </w:rPr>
      </w:pPr>
      <w:bookmarkStart w:id="15" w:name="_Toc481677138"/>
      <w:bookmarkStart w:id="16" w:name="_Toc481677244"/>
      <w:bookmarkStart w:id="17" w:name="_Toc481677924"/>
      <w:bookmarkStart w:id="18" w:name="_Toc481678481"/>
      <w:r>
        <w:t>The total amount of PRACH resources is limited since adding more</w:t>
      </w:r>
      <w:r w:rsidR="00863ADF">
        <w:t xml:space="preserve"> PRACH resources </w:t>
      </w:r>
      <w:r>
        <w:t xml:space="preserve">implies </w:t>
      </w:r>
      <w:r w:rsidR="00863ADF">
        <w:t xml:space="preserve">less radio resources available for data transmission and </w:t>
      </w:r>
      <w:r>
        <w:t>increases the computation</w:t>
      </w:r>
      <w:r w:rsidR="00F275D4">
        <w:t>al</w:t>
      </w:r>
      <w:r>
        <w:t xml:space="preserve"> complexity </w:t>
      </w:r>
      <w:r w:rsidR="008546A4">
        <w:t>on the network side</w:t>
      </w:r>
      <w:r w:rsidR="00863ADF">
        <w:t>.</w:t>
      </w:r>
      <w:bookmarkEnd w:id="15"/>
      <w:bookmarkEnd w:id="16"/>
      <w:bookmarkEnd w:id="17"/>
      <w:bookmarkEnd w:id="18"/>
      <w:r w:rsidR="00863ADF">
        <w:t xml:space="preserve"> </w:t>
      </w:r>
    </w:p>
    <w:p w14:paraId="746F413C" w14:textId="68A4D7C4" w:rsidR="00355EA0" w:rsidRDefault="00AC1F3C" w:rsidP="00AC1F3C">
      <w:r>
        <w:t xml:space="preserve">In our view access barring should be the primary mechanism </w:t>
      </w:r>
      <w:r w:rsidR="00F1779D">
        <w:t>to prevent RACH overload and ensure isolation between slices</w:t>
      </w:r>
      <w:r w:rsidR="007C0B8B">
        <w:t xml:space="preserve"> </w:t>
      </w:r>
      <w:r w:rsidR="00F1779D">
        <w:t>(</w:t>
      </w:r>
      <w:r w:rsidR="007C0B8B">
        <w:t>s</w:t>
      </w:r>
      <w:r w:rsidR="00F1779D">
        <w:t>ee</w:t>
      </w:r>
      <w:r w:rsidR="00302290">
        <w:t xml:space="preserve"> </w:t>
      </w:r>
      <w:r w:rsidR="00302290">
        <w:fldChar w:fldCharType="begin"/>
      </w:r>
      <w:r w:rsidR="00302290">
        <w:instrText xml:space="preserve"> REF _Ref481673907 \r \h </w:instrText>
      </w:r>
      <w:r w:rsidR="00302290">
        <w:fldChar w:fldCharType="separate"/>
      </w:r>
      <w:r w:rsidR="00302290">
        <w:t>[2]</w:t>
      </w:r>
      <w:r w:rsidR="00302290">
        <w:fldChar w:fldCharType="end"/>
      </w:r>
      <w:r w:rsidR="00F1779D">
        <w:t xml:space="preserve"> </w:t>
      </w:r>
      <w:r w:rsidR="007C0B8B">
        <w:t>for</w:t>
      </w:r>
      <w:r w:rsidR="00F1779D">
        <w:t xml:space="preserve"> further </w:t>
      </w:r>
      <w:r w:rsidR="007C0B8B">
        <w:t>details on</w:t>
      </w:r>
      <w:r w:rsidR="00F1779D">
        <w:t xml:space="preserve"> how access </w:t>
      </w:r>
      <w:r w:rsidR="007C0B8B">
        <w:t>barring</w:t>
      </w:r>
      <w:r w:rsidR="00F1779D">
        <w:t xml:space="preserve"> can be applied for slicing).</w:t>
      </w:r>
      <w:r w:rsidR="007C0B8B">
        <w:t xml:space="preserve"> Although access b</w:t>
      </w:r>
      <w:r w:rsidR="007C0B8B">
        <w:t>arring is inheritably a bit slow since it</w:t>
      </w:r>
      <w:r w:rsidR="00BB7A2A">
        <w:t xml:space="preserve"> can only be applied </w:t>
      </w:r>
      <w:r w:rsidR="007C0B8B">
        <w:t>after the congestion is detected.</w:t>
      </w:r>
      <w:r w:rsidR="00355EA0">
        <w:t xml:space="preserve"> </w:t>
      </w:r>
      <w:r w:rsidR="00712BEA">
        <w:t>The o</w:t>
      </w:r>
      <w:r w:rsidR="00355EA0">
        <w:t xml:space="preserve">ther </w:t>
      </w:r>
      <w:r w:rsidR="00712BEA">
        <w:t>overload mechanisms,</w:t>
      </w:r>
      <w:r w:rsidR="00355EA0">
        <w:t xml:space="preserve"> such as RA backoff in MAC</w:t>
      </w:r>
      <w:r w:rsidR="00712BEA">
        <w:t>,</w:t>
      </w:r>
      <w:r w:rsidR="00355EA0">
        <w:t xml:space="preserve"> </w:t>
      </w:r>
      <w:r w:rsidR="00712BEA">
        <w:t>suffer</w:t>
      </w:r>
      <w:r w:rsidR="00355EA0">
        <w:t xml:space="preserve"> from the same problem but the</w:t>
      </w:r>
      <w:r w:rsidR="00712BEA">
        <w:t>ir</w:t>
      </w:r>
      <w:r w:rsidR="00355EA0">
        <w:t xml:space="preserve"> reaction time is slightly improved </w:t>
      </w:r>
      <w:r w:rsidR="007C00A7">
        <w:t>since they</w:t>
      </w:r>
      <w:r w:rsidR="00712BEA">
        <w:t xml:space="preserve"> do not require SI to be updated when they are applied</w:t>
      </w:r>
      <w:r w:rsidR="00355EA0">
        <w:t>.</w:t>
      </w:r>
      <w:r w:rsidR="00712BEA">
        <w:t xml:space="preserve"> </w:t>
      </w:r>
    </w:p>
    <w:p w14:paraId="295C832C" w14:textId="6BF85442" w:rsidR="00AC1F3C" w:rsidRDefault="009A704B" w:rsidP="00AC1F3C">
      <w:pPr>
        <w:pStyle w:val="Proposal"/>
        <w:tabs>
          <w:tab w:val="clear" w:pos="1304"/>
        </w:tabs>
        <w:ind w:left="1701" w:hanging="1701"/>
      </w:pPr>
      <w:bookmarkStart w:id="19" w:name="_Toc481673579"/>
      <w:bookmarkStart w:id="20" w:name="_Toc481673745"/>
      <w:bookmarkStart w:id="21" w:name="_Toc481676052"/>
      <w:bookmarkStart w:id="22" w:name="_Toc481677246"/>
      <w:bookmarkStart w:id="23" w:name="_Toc481677926"/>
      <w:bookmarkStart w:id="24" w:name="_Toc481678483"/>
      <w:r>
        <w:t xml:space="preserve">Access barring should </w:t>
      </w:r>
      <w:r w:rsidR="00AC1F3C">
        <w:t xml:space="preserve">be the primary mechanism to </w:t>
      </w:r>
      <w:r w:rsidR="003B5751">
        <w:t xml:space="preserve">prevent </w:t>
      </w:r>
      <w:r w:rsidR="00AC1F3C">
        <w:t>RACH overload and ensure isolation between slices</w:t>
      </w:r>
      <w:r w:rsidR="003B5751">
        <w:t>.</w:t>
      </w:r>
      <w:r w:rsidR="00F71A27">
        <w:t xml:space="preserve"> </w:t>
      </w:r>
      <w:r>
        <w:t>Other mechanisms such as RA backoff could also be considered.</w:t>
      </w:r>
      <w:bookmarkEnd w:id="19"/>
      <w:bookmarkEnd w:id="20"/>
      <w:bookmarkEnd w:id="21"/>
      <w:bookmarkEnd w:id="22"/>
      <w:bookmarkEnd w:id="23"/>
      <w:bookmarkEnd w:id="24"/>
    </w:p>
    <w:p w14:paraId="48B21118" w14:textId="0111450E" w:rsidR="00451796" w:rsidRDefault="00BB7A2A" w:rsidP="00096493">
      <w:r>
        <w:t>S</w:t>
      </w:r>
      <w:r w:rsidR="006060D8">
        <w:t>eparate PRACH resources</w:t>
      </w:r>
      <w:r w:rsidR="003B5751">
        <w:t xml:space="preserve"> </w:t>
      </w:r>
      <w:r w:rsidR="00451796">
        <w:t>will</w:t>
      </w:r>
      <w:r>
        <w:t xml:space="preserve"> likely</w:t>
      </w:r>
      <w:r w:rsidR="00451796">
        <w:t xml:space="preserve"> only be </w:t>
      </w:r>
      <w:r w:rsidR="00824422">
        <w:t>required</w:t>
      </w:r>
      <w:r w:rsidR="00451796">
        <w:t xml:space="preserve"> in very special cases, e.g. for</w:t>
      </w:r>
      <w:r w:rsidR="007C00A7">
        <w:t xml:space="preserve"> certain</w:t>
      </w:r>
      <w:r w:rsidR="00451796">
        <w:t xml:space="preserve"> </w:t>
      </w:r>
      <w:r w:rsidR="007C00A7">
        <w:t>NSPS</w:t>
      </w:r>
      <w:r w:rsidR="00451796">
        <w:t xml:space="preserve"> </w:t>
      </w:r>
      <w:r w:rsidR="007C00A7">
        <w:t xml:space="preserve">services </w:t>
      </w:r>
      <w:r w:rsidR="00451796">
        <w:t xml:space="preserve">or URLLC applications, where the other </w:t>
      </w:r>
      <w:r w:rsidR="00824422">
        <w:t xml:space="preserve">overload </w:t>
      </w:r>
      <w:r w:rsidR="00451796">
        <w:t xml:space="preserve">mechanisms (access barring, RA backoff, …) are either too slow </w:t>
      </w:r>
      <w:r w:rsidR="00585AF4">
        <w:t>and/</w:t>
      </w:r>
      <w:r w:rsidR="00451796">
        <w:t>or do not provide sufficient isolation.</w:t>
      </w:r>
    </w:p>
    <w:p w14:paraId="4D091DE3" w14:textId="43AE18B9" w:rsidR="009A704B" w:rsidRDefault="00AF64A9" w:rsidP="00096493">
      <w:pPr>
        <w:pStyle w:val="Proposal"/>
        <w:tabs>
          <w:tab w:val="clear" w:pos="1304"/>
        </w:tabs>
        <w:ind w:left="1701" w:hanging="1701"/>
      </w:pPr>
      <w:bookmarkStart w:id="25" w:name="_Toc481673580"/>
      <w:bookmarkStart w:id="26" w:name="_Toc481673746"/>
      <w:bookmarkStart w:id="27" w:name="_Toc481676053"/>
      <w:bookmarkStart w:id="28" w:name="_Toc481677247"/>
      <w:bookmarkStart w:id="29" w:name="_Toc481677927"/>
      <w:bookmarkStart w:id="30" w:name="_Toc481678484"/>
      <w:r>
        <w:t>PRACH partitioning</w:t>
      </w:r>
      <w:r w:rsidR="00A25398">
        <w:t xml:space="preserve"> </w:t>
      </w:r>
      <w:r w:rsidR="009A704B">
        <w:t xml:space="preserve">should only be </w:t>
      </w:r>
      <w:r w:rsidR="00F275D4">
        <w:t>supported</w:t>
      </w:r>
      <w:r w:rsidR="009A704B">
        <w:t xml:space="preserve"> in Rel-15 i</w:t>
      </w:r>
      <w:r w:rsidR="00824422">
        <w:t xml:space="preserve">f it is shown that the delay and isolation requirements cannot be met </w:t>
      </w:r>
      <w:r w:rsidR="007C00A7">
        <w:t>with</w:t>
      </w:r>
      <w:r w:rsidR="00824422">
        <w:t xml:space="preserve"> the existing overload mechanisms (</w:t>
      </w:r>
      <w:r w:rsidR="00CB6936">
        <w:t xml:space="preserve">access barring, </w:t>
      </w:r>
      <w:r w:rsidR="00824422">
        <w:t>RA backoff</w:t>
      </w:r>
      <w:r w:rsidR="00CB6936">
        <w:t>, etc</w:t>
      </w:r>
      <w:r w:rsidR="00824422">
        <w:t>).</w:t>
      </w:r>
      <w:bookmarkEnd w:id="25"/>
      <w:bookmarkEnd w:id="26"/>
      <w:bookmarkEnd w:id="27"/>
      <w:bookmarkEnd w:id="28"/>
      <w:bookmarkEnd w:id="29"/>
      <w:bookmarkEnd w:id="30"/>
    </w:p>
    <w:p w14:paraId="6B82B225" w14:textId="5A2A751C" w:rsidR="00E24639" w:rsidRDefault="00C917B0" w:rsidP="005D1DF4">
      <w:r>
        <w:lastRenderedPageBreak/>
        <w:t xml:space="preserve">If PRACH partitioning is agreed to be supported in NR, then we should consider a solution which does not require broadcasting of </w:t>
      </w:r>
      <w:r>
        <w:t xml:space="preserve">different </w:t>
      </w:r>
      <w:r w:rsidR="00712BEA">
        <w:t>SI</w:t>
      </w:r>
      <w:r>
        <w:t xml:space="preserve"> per “slice type” or “</w:t>
      </w:r>
      <w:r>
        <w:t>service type”</w:t>
      </w:r>
      <w:r>
        <w:t>.</w:t>
      </w:r>
      <w:r w:rsidR="005D1DF4">
        <w:t xml:space="preserve"> One option would be to broadcast only </w:t>
      </w:r>
      <w:r w:rsidR="00A25398">
        <w:t>a</w:t>
      </w:r>
      <w:r w:rsidR="005D1DF4">
        <w:t xml:space="preserve"> default/common PRACH configuration and then, if needed, provide </w:t>
      </w:r>
      <w:r w:rsidR="00A25398">
        <w:t>the</w:t>
      </w:r>
      <w:r w:rsidR="005D1DF4">
        <w:t xml:space="preserve"> slice-specific configuration using dedicated signalling after the initial access.  In </w:t>
      </w:r>
      <w:r w:rsidR="007C00A7">
        <w:fldChar w:fldCharType="begin"/>
      </w:r>
      <w:r w:rsidR="007C00A7">
        <w:instrText xml:space="preserve"> REF _Ref481673928 \r \h </w:instrText>
      </w:r>
      <w:r w:rsidR="007C00A7">
        <w:fldChar w:fldCharType="separate"/>
      </w:r>
      <w:r w:rsidR="007C00A7">
        <w:t>[3]</w:t>
      </w:r>
      <w:r w:rsidR="007C00A7">
        <w:fldChar w:fldCharType="end"/>
      </w:r>
      <w:r w:rsidR="007C00A7">
        <w:t xml:space="preserve"> </w:t>
      </w:r>
      <w:r w:rsidR="005D1DF4">
        <w:t xml:space="preserve">we </w:t>
      </w:r>
      <w:r w:rsidR="00A25398">
        <w:t>outline</w:t>
      </w:r>
      <w:r w:rsidR="005D1DF4">
        <w:t xml:space="preserve"> a general solution for how </w:t>
      </w:r>
      <w:r w:rsidR="00712BEA">
        <w:t>SI</w:t>
      </w:r>
      <w:r w:rsidR="00A25398">
        <w:t xml:space="preserve"> can be provided via dedicated signalling and which can be used for this purpose</w:t>
      </w:r>
      <w:r w:rsidR="00221B64">
        <w:t>.</w:t>
      </w:r>
    </w:p>
    <w:p w14:paraId="65511B00" w14:textId="627A1BA0" w:rsidR="00643B8F" w:rsidRDefault="000E1824" w:rsidP="00AF64A9">
      <w:pPr>
        <w:pStyle w:val="Observation"/>
        <w:ind w:left="1701" w:hanging="1701"/>
      </w:pPr>
      <w:bookmarkStart w:id="31" w:name="_Toc481673577"/>
      <w:bookmarkStart w:id="32" w:name="_Toc481673744"/>
      <w:bookmarkStart w:id="33" w:name="_Toc481676051"/>
      <w:bookmarkStart w:id="34" w:name="_Toc481677139"/>
      <w:bookmarkStart w:id="35" w:name="_Toc481677245"/>
      <w:bookmarkStart w:id="36" w:name="_Toc481677925"/>
      <w:bookmarkStart w:id="37" w:name="_Toc481678482"/>
      <w:r>
        <w:t xml:space="preserve">If </w:t>
      </w:r>
      <w:r w:rsidR="00AF64A9">
        <w:t>PRACH partitioning</w:t>
      </w:r>
      <w:r>
        <w:t xml:space="preserve"> should be supported</w:t>
      </w:r>
      <w:r w:rsidR="00AF64A9">
        <w:t>, it is beneficial if the slice-specific PRACH configuration can be provided via dedicated signalling to reduce the amount of broadcasted system information.</w:t>
      </w:r>
      <w:bookmarkEnd w:id="31"/>
      <w:bookmarkEnd w:id="32"/>
      <w:bookmarkEnd w:id="33"/>
      <w:bookmarkEnd w:id="34"/>
      <w:bookmarkEnd w:id="35"/>
      <w:bookmarkEnd w:id="36"/>
      <w:bookmarkEnd w:id="37"/>
    </w:p>
    <w:p w14:paraId="033E823D" w14:textId="77777777" w:rsidR="00096493" w:rsidRPr="00CE0424" w:rsidRDefault="00096493" w:rsidP="00096493">
      <w:pPr>
        <w:pStyle w:val="Heading1"/>
      </w:pPr>
      <w:r w:rsidRPr="00CE0424">
        <w:t>Conclusion</w:t>
      </w:r>
    </w:p>
    <w:p w14:paraId="0545FC87" w14:textId="77777777" w:rsidR="008970D4" w:rsidRDefault="00096493" w:rsidP="00096493">
      <w:pPr>
        <w:rPr>
          <w:noProof/>
        </w:rPr>
      </w:pPr>
      <w:r>
        <w:t xml:space="preserve">In this contribution we discussed </w:t>
      </w:r>
      <w:r w:rsidR="00302290">
        <w:t xml:space="preserve">the need for separate PRACH resources for </w:t>
      </w:r>
      <w:r>
        <w:t xml:space="preserve">network slicing.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8F579EB" w14:textId="77777777" w:rsidR="008970D4" w:rsidRPr="008970D4" w:rsidRDefault="008970D4">
      <w:pPr>
        <w:pStyle w:val="TOC1"/>
        <w:rPr>
          <w:rFonts w:asciiTheme="minorHAnsi" w:eastAsiaTheme="minorEastAsia" w:hAnsiTheme="minorHAnsi" w:cstheme="minorBidi"/>
          <w:b w:val="0"/>
          <w:sz w:val="22"/>
          <w:lang w:eastAsia="sv-SE"/>
        </w:rPr>
      </w:pPr>
      <w:r w:rsidRPr="00987C48">
        <w:rPr>
          <w:rFonts w:cs="Arial"/>
        </w:rPr>
        <w:t>Observation 1</w:t>
      </w:r>
      <w:r w:rsidRPr="008970D4">
        <w:rPr>
          <w:rFonts w:asciiTheme="minorHAnsi" w:eastAsiaTheme="minorEastAsia" w:hAnsiTheme="minorHAnsi" w:cstheme="minorBidi"/>
          <w:b w:val="0"/>
          <w:sz w:val="22"/>
          <w:lang w:eastAsia="sv-SE"/>
        </w:rPr>
        <w:tab/>
      </w:r>
      <w:r>
        <w:t>The main motivation for using PRACH partitioning is to ensure isolation between different network slices.</w:t>
      </w:r>
    </w:p>
    <w:p w14:paraId="2C531306" w14:textId="77777777" w:rsidR="008970D4" w:rsidRPr="008970D4" w:rsidRDefault="008970D4">
      <w:pPr>
        <w:pStyle w:val="TOC1"/>
        <w:rPr>
          <w:rFonts w:asciiTheme="minorHAnsi" w:eastAsiaTheme="minorEastAsia" w:hAnsiTheme="minorHAnsi" w:cstheme="minorBidi"/>
          <w:b w:val="0"/>
          <w:sz w:val="22"/>
          <w:lang w:eastAsia="sv-SE"/>
        </w:rPr>
      </w:pPr>
      <w:r w:rsidRPr="00987C48">
        <w:rPr>
          <w:rFonts w:cs="Arial"/>
        </w:rPr>
        <w:t>Observation 2</w:t>
      </w:r>
      <w:r w:rsidRPr="008970D4">
        <w:rPr>
          <w:rFonts w:asciiTheme="minorHAnsi" w:eastAsiaTheme="minorEastAsia" w:hAnsiTheme="minorHAnsi" w:cstheme="minorBidi"/>
          <w:b w:val="0"/>
          <w:sz w:val="22"/>
          <w:lang w:eastAsia="sv-SE"/>
        </w:rPr>
        <w:tab/>
      </w:r>
      <w:r>
        <w:t>PRACH partitioning is inefficient as typically some of the PRACH resources will be overutilized (resulting in more collisions) while others are underutilized.</w:t>
      </w:r>
    </w:p>
    <w:p w14:paraId="0A0DA12E" w14:textId="77777777" w:rsidR="008970D4" w:rsidRPr="008970D4" w:rsidRDefault="008970D4">
      <w:pPr>
        <w:pStyle w:val="TOC1"/>
        <w:rPr>
          <w:rFonts w:asciiTheme="minorHAnsi" w:eastAsiaTheme="minorEastAsia" w:hAnsiTheme="minorHAnsi" w:cstheme="minorBidi"/>
          <w:b w:val="0"/>
          <w:sz w:val="22"/>
          <w:lang w:eastAsia="sv-SE"/>
        </w:rPr>
      </w:pPr>
      <w:r w:rsidRPr="00987C48">
        <w:rPr>
          <w:rFonts w:cs="Arial"/>
        </w:rPr>
        <w:t>Observation 3</w:t>
      </w:r>
      <w:r w:rsidRPr="008970D4">
        <w:rPr>
          <w:rFonts w:asciiTheme="minorHAnsi" w:eastAsiaTheme="minorEastAsia" w:hAnsiTheme="minorHAnsi" w:cstheme="minorBidi"/>
          <w:b w:val="0"/>
          <w:sz w:val="22"/>
          <w:lang w:eastAsia="sv-SE"/>
        </w:rPr>
        <w:tab/>
      </w:r>
      <w:r>
        <w:t>The total amount of PRACH resources is limited since adding more PRACH resources implies less radio resources available for data transmission and increases the computational complexity on the network side.</w:t>
      </w:r>
    </w:p>
    <w:p w14:paraId="47ED0693" w14:textId="77777777" w:rsidR="008970D4" w:rsidRPr="008970D4" w:rsidRDefault="008970D4">
      <w:pPr>
        <w:pStyle w:val="TOC1"/>
        <w:rPr>
          <w:rFonts w:asciiTheme="minorHAnsi" w:eastAsiaTheme="minorEastAsia" w:hAnsiTheme="minorHAnsi" w:cstheme="minorBidi"/>
          <w:b w:val="0"/>
          <w:sz w:val="22"/>
          <w:lang w:eastAsia="sv-SE"/>
        </w:rPr>
      </w:pPr>
      <w:r>
        <w:t>Observation 4</w:t>
      </w:r>
      <w:r w:rsidRPr="008970D4">
        <w:rPr>
          <w:rFonts w:asciiTheme="minorHAnsi" w:eastAsiaTheme="minorEastAsia" w:hAnsiTheme="minorHAnsi" w:cstheme="minorBidi"/>
          <w:b w:val="0"/>
          <w:sz w:val="22"/>
          <w:lang w:eastAsia="sv-SE"/>
        </w:rPr>
        <w:tab/>
      </w:r>
      <w:r>
        <w:t>If PRACH partitioning should be supported, it is beneficial if the slice-specific PRACH configuration can be provided via dedicated signalling to reduce the amount of broadcasted system information.</w:t>
      </w:r>
    </w:p>
    <w:p w14:paraId="36E01177" w14:textId="77777777" w:rsidR="00096493" w:rsidRDefault="00096493" w:rsidP="00096493">
      <w:pPr>
        <w:pStyle w:val="BodyText"/>
        <w:rPr>
          <w:b/>
          <w:bCs/>
        </w:rPr>
      </w:pPr>
      <w:r>
        <w:rPr>
          <w:b/>
          <w:bCs/>
        </w:rPr>
        <w:fldChar w:fldCharType="end"/>
      </w:r>
    </w:p>
    <w:p w14:paraId="7B3D991B" w14:textId="77777777" w:rsidR="008970D4" w:rsidRDefault="00096493" w:rsidP="0009649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527A00A" w14:textId="77777777" w:rsidR="008970D4" w:rsidRPr="008970D4" w:rsidRDefault="008970D4">
      <w:pPr>
        <w:pStyle w:val="TOC1"/>
        <w:rPr>
          <w:rFonts w:asciiTheme="minorHAnsi" w:eastAsiaTheme="minorEastAsia" w:hAnsiTheme="minorHAnsi" w:cstheme="minorBidi"/>
          <w:b w:val="0"/>
          <w:sz w:val="22"/>
          <w:lang w:eastAsia="sv-SE"/>
        </w:rPr>
      </w:pPr>
      <w:r>
        <w:t>Proposal 1</w:t>
      </w:r>
      <w:r w:rsidRPr="008970D4">
        <w:rPr>
          <w:rFonts w:asciiTheme="minorHAnsi" w:eastAsiaTheme="minorEastAsia" w:hAnsiTheme="minorHAnsi" w:cstheme="minorBidi"/>
          <w:b w:val="0"/>
          <w:sz w:val="22"/>
          <w:lang w:eastAsia="sv-SE"/>
        </w:rPr>
        <w:tab/>
      </w:r>
      <w:r>
        <w:t>Access barring should be the primary mechanism to prevent RACH overload and ensure isolation between slices. Other mechanisms such as RA backoff could also be considered.</w:t>
      </w:r>
    </w:p>
    <w:p w14:paraId="5C336397" w14:textId="77777777" w:rsidR="008970D4" w:rsidRPr="008970D4" w:rsidRDefault="008970D4">
      <w:pPr>
        <w:pStyle w:val="TOC1"/>
        <w:rPr>
          <w:rFonts w:asciiTheme="minorHAnsi" w:eastAsiaTheme="minorEastAsia" w:hAnsiTheme="minorHAnsi" w:cstheme="minorBidi"/>
          <w:b w:val="0"/>
          <w:sz w:val="22"/>
          <w:lang w:eastAsia="sv-SE"/>
        </w:rPr>
      </w:pPr>
      <w:r>
        <w:t>Proposal 2</w:t>
      </w:r>
      <w:r w:rsidRPr="008970D4">
        <w:rPr>
          <w:rFonts w:asciiTheme="minorHAnsi" w:eastAsiaTheme="minorEastAsia" w:hAnsiTheme="minorHAnsi" w:cstheme="minorBidi"/>
          <w:b w:val="0"/>
          <w:sz w:val="22"/>
          <w:lang w:eastAsia="sv-SE"/>
        </w:rPr>
        <w:tab/>
      </w:r>
      <w:r>
        <w:t>PRACH partitioning should only be supported in Rel-15 if it is shown that the delay and isolation requirements cannot be met with the existing overload mechanisms (access barring, RA backoff, etc).</w:t>
      </w:r>
    </w:p>
    <w:p w14:paraId="4592D009" w14:textId="77777777" w:rsidR="00096493" w:rsidRPr="00EA42F4" w:rsidRDefault="00096493" w:rsidP="00096493">
      <w:pPr>
        <w:rPr>
          <w:b/>
          <w:bCs/>
        </w:rPr>
      </w:pPr>
      <w:r>
        <w:rPr>
          <w:b/>
          <w:bCs/>
        </w:rPr>
        <w:fldChar w:fldCharType="end"/>
      </w:r>
    </w:p>
    <w:p w14:paraId="2C43C608" w14:textId="77777777" w:rsidR="00096493" w:rsidRPr="00275100" w:rsidRDefault="00096493" w:rsidP="00096493">
      <w:pPr>
        <w:pStyle w:val="Heading1"/>
      </w:pPr>
      <w:bookmarkStart w:id="38" w:name="_In-sequence_SDU_delivery"/>
      <w:bookmarkEnd w:id="38"/>
      <w:r w:rsidRPr="00CE0424">
        <w:t>R</w:t>
      </w:r>
      <w:r w:rsidRPr="00275100">
        <w:t>eferences</w:t>
      </w:r>
    </w:p>
    <w:bookmarkStart w:id="39" w:name="_Ref174151459"/>
    <w:bookmarkStart w:id="40" w:name="_Ref189809556"/>
    <w:bookmarkStart w:id="41" w:name="_Ref481675188"/>
    <w:p w14:paraId="3F10F5CD" w14:textId="1B821B7B" w:rsidR="00096493" w:rsidRPr="00302290" w:rsidRDefault="0031470B" w:rsidP="0031470B">
      <w:pPr>
        <w:pStyle w:val="Reference"/>
      </w:pPr>
      <w:r>
        <w:fldChar w:fldCharType="begin"/>
      </w:r>
      <w:r>
        <w:instrText xml:space="preserve"> HYPERLINK "http://www.3gpp.org/ftp/TSG_RAN/WG2_RL2/TSGR2_98/Docs/R2-1704128.zip" </w:instrText>
      </w:r>
      <w:r>
        <w:fldChar w:fldCharType="separate"/>
      </w:r>
      <w:r w:rsidRPr="0031470B">
        <w:rPr>
          <w:rStyle w:val="Hyperlink"/>
        </w:rPr>
        <w:t>R2-1704128</w:t>
      </w:r>
      <w:r>
        <w:fldChar w:fldCharType="end"/>
      </w:r>
      <w:r>
        <w:t>, “</w:t>
      </w:r>
      <w:r w:rsidRPr="0031470B">
        <w:t>Report of email discussion: [97bis#14][NR] Slicing</w:t>
      </w:r>
      <w:r>
        <w:t>”, Xiaomi</w:t>
      </w:r>
      <w:bookmarkEnd w:id="41"/>
    </w:p>
    <w:bookmarkStart w:id="42" w:name="_Ref481673907"/>
    <w:p w14:paraId="19B727CD" w14:textId="35347AE3" w:rsidR="00302290" w:rsidRDefault="0031470B" w:rsidP="0031470B">
      <w:pPr>
        <w:pStyle w:val="Reference"/>
      </w:pPr>
      <w:r>
        <w:fldChar w:fldCharType="begin"/>
      </w:r>
      <w:r>
        <w:instrText xml:space="preserve"> HYPERLINK "http://www.3gpp.org/ftp/TSG_RAN/WG2_RL2/TSGR2_98/Docs/R2-1704168.zip" </w:instrText>
      </w:r>
      <w:r>
        <w:fldChar w:fldCharType="separate"/>
      </w:r>
      <w:r w:rsidRPr="0031470B">
        <w:rPr>
          <w:rStyle w:val="Hyperlink"/>
        </w:rPr>
        <w:t>R2-1704168</w:t>
      </w:r>
      <w:r>
        <w:fldChar w:fldCharType="end"/>
      </w:r>
      <w:r>
        <w:t>, “</w:t>
      </w:r>
      <w:r w:rsidRPr="0031470B">
        <w:t>Access control and resource isolation for slicing</w:t>
      </w:r>
      <w:bookmarkEnd w:id="42"/>
      <w:r>
        <w:t>”, Ericsson</w:t>
      </w:r>
    </w:p>
    <w:bookmarkStart w:id="43" w:name="_Ref481673928"/>
    <w:p w14:paraId="64D30D3D" w14:textId="7BCC296F" w:rsidR="00302290" w:rsidRPr="00275100" w:rsidRDefault="00EF6372" w:rsidP="00FB5EF9">
      <w:pPr>
        <w:pStyle w:val="Reference"/>
      </w:pPr>
      <w:r>
        <w:fldChar w:fldCharType="begin"/>
      </w:r>
      <w:r>
        <w:instrText xml:space="preserve"> HYPERLINK "http://www.3gpp.org/ftp/TSG_RAN/WG2_RL2/TSGR2_98/Docs/R2-1704392.zip" </w:instrText>
      </w:r>
      <w:r>
        <w:fldChar w:fldCharType="separate"/>
      </w:r>
      <w:r w:rsidRPr="00EF6372">
        <w:rPr>
          <w:rStyle w:val="Hyperlink"/>
        </w:rPr>
        <w:t>R2-1704392</w:t>
      </w:r>
      <w:r>
        <w:fldChar w:fldCharType="end"/>
      </w:r>
      <w:r>
        <w:t>, “</w:t>
      </w:r>
      <w:r w:rsidR="00302290">
        <w:t>D</w:t>
      </w:r>
      <w:r>
        <w:t>edicated System I</w:t>
      </w:r>
      <w:r w:rsidR="00302290">
        <w:t>nformation</w:t>
      </w:r>
      <w:bookmarkEnd w:id="43"/>
      <w:r>
        <w:t>”, Ericsson</w:t>
      </w:r>
    </w:p>
    <w:bookmarkEnd w:id="39"/>
    <w:bookmarkEnd w:id="40"/>
    <w:p w14:paraId="602B1B39" w14:textId="77777777" w:rsidR="00096493" w:rsidRPr="00CE0424" w:rsidRDefault="00096493" w:rsidP="00096493">
      <w:pPr>
        <w:pStyle w:val="BodyText"/>
      </w:pPr>
    </w:p>
    <w:p w14:paraId="7AA6E6A4" w14:textId="77777777" w:rsidR="003A7EF3" w:rsidRPr="00096493" w:rsidRDefault="003A7EF3" w:rsidP="00096493"/>
    <w:sectPr w:rsidR="003A7EF3" w:rsidRPr="0009649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95121" w14:textId="77777777" w:rsidR="005B7A8B" w:rsidRDefault="005B7A8B">
      <w:r>
        <w:separator/>
      </w:r>
    </w:p>
  </w:endnote>
  <w:endnote w:type="continuationSeparator" w:id="0">
    <w:p w14:paraId="51F38A46" w14:textId="77777777" w:rsidR="005B7A8B" w:rsidRDefault="005B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D1B5C1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7DA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7DA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3F458" w14:textId="77777777" w:rsidR="005B7A8B" w:rsidRDefault="005B7A8B">
      <w:r>
        <w:separator/>
      </w:r>
    </w:p>
  </w:footnote>
  <w:footnote w:type="continuationSeparator" w:id="0">
    <w:p w14:paraId="3D94A6A3" w14:textId="77777777" w:rsidR="005B7A8B" w:rsidRDefault="005B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0762F"/>
    <w:multiLevelType w:val="hybridMultilevel"/>
    <w:tmpl w:val="84F89E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8A13285"/>
    <w:multiLevelType w:val="hybridMultilevel"/>
    <w:tmpl w:val="A73A09D6"/>
    <w:lvl w:ilvl="0" w:tplc="F91C5BE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016A09"/>
    <w:multiLevelType w:val="hybridMultilevel"/>
    <w:tmpl w:val="3C0E42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C73A66"/>
    <w:multiLevelType w:val="hybridMultilevel"/>
    <w:tmpl w:val="1BC47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5"/>
  </w:num>
  <w:num w:numId="16">
    <w:abstractNumId w:val="9"/>
  </w:num>
  <w:num w:numId="17">
    <w:abstractNumId w:val="9"/>
  </w:num>
  <w:num w:numId="18">
    <w:abstractNumId w:val="4"/>
  </w:num>
  <w:num w:numId="19">
    <w:abstractNumId w:val="16"/>
  </w:num>
  <w:num w:numId="20">
    <w:abstractNumId w:val="15"/>
  </w:num>
  <w:num w:numId="21">
    <w:abstractNumId w:val="13"/>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3BD5"/>
    <w:rsid w:val="00015D15"/>
    <w:rsid w:val="0002564D"/>
    <w:rsid w:val="00025ECA"/>
    <w:rsid w:val="00027939"/>
    <w:rsid w:val="000325B8"/>
    <w:rsid w:val="00034C15"/>
    <w:rsid w:val="00036BA1"/>
    <w:rsid w:val="000379E5"/>
    <w:rsid w:val="000422E2"/>
    <w:rsid w:val="00042F22"/>
    <w:rsid w:val="000444EF"/>
    <w:rsid w:val="00044C30"/>
    <w:rsid w:val="000455FA"/>
    <w:rsid w:val="000468AF"/>
    <w:rsid w:val="00052A07"/>
    <w:rsid w:val="000534E3"/>
    <w:rsid w:val="0005606A"/>
    <w:rsid w:val="00057117"/>
    <w:rsid w:val="000616E7"/>
    <w:rsid w:val="0006487E"/>
    <w:rsid w:val="00064EF3"/>
    <w:rsid w:val="00065E1A"/>
    <w:rsid w:val="000771BA"/>
    <w:rsid w:val="00077E5F"/>
    <w:rsid w:val="0008036A"/>
    <w:rsid w:val="00081AE6"/>
    <w:rsid w:val="00081FE8"/>
    <w:rsid w:val="000855EB"/>
    <w:rsid w:val="00085B52"/>
    <w:rsid w:val="000866F2"/>
    <w:rsid w:val="0009009F"/>
    <w:rsid w:val="00091557"/>
    <w:rsid w:val="000924C1"/>
    <w:rsid w:val="000924F0"/>
    <w:rsid w:val="00093474"/>
    <w:rsid w:val="0009510F"/>
    <w:rsid w:val="00096493"/>
    <w:rsid w:val="000A0454"/>
    <w:rsid w:val="000A1B7B"/>
    <w:rsid w:val="000A2DC3"/>
    <w:rsid w:val="000A56F2"/>
    <w:rsid w:val="000B2719"/>
    <w:rsid w:val="000B3A8F"/>
    <w:rsid w:val="000B4AB9"/>
    <w:rsid w:val="000B5875"/>
    <w:rsid w:val="000B58C3"/>
    <w:rsid w:val="000B61E9"/>
    <w:rsid w:val="000C165A"/>
    <w:rsid w:val="000C2E19"/>
    <w:rsid w:val="000D0D07"/>
    <w:rsid w:val="000D1DE7"/>
    <w:rsid w:val="000D4797"/>
    <w:rsid w:val="000E0527"/>
    <w:rsid w:val="000E1824"/>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46"/>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751"/>
    <w:rsid w:val="001F54C5"/>
    <w:rsid w:val="001F662C"/>
    <w:rsid w:val="001F7074"/>
    <w:rsid w:val="00200490"/>
    <w:rsid w:val="00201F3A"/>
    <w:rsid w:val="00203F96"/>
    <w:rsid w:val="0020544A"/>
    <w:rsid w:val="00206362"/>
    <w:rsid w:val="002069B2"/>
    <w:rsid w:val="00207FA3"/>
    <w:rsid w:val="00214DA8"/>
    <w:rsid w:val="00215423"/>
    <w:rsid w:val="002158FA"/>
    <w:rsid w:val="00220600"/>
    <w:rsid w:val="00221B64"/>
    <w:rsid w:val="002224DB"/>
    <w:rsid w:val="00223FCB"/>
    <w:rsid w:val="002252C3"/>
    <w:rsid w:val="00225C54"/>
    <w:rsid w:val="00230765"/>
    <w:rsid w:val="002319E4"/>
    <w:rsid w:val="00235632"/>
    <w:rsid w:val="00235872"/>
    <w:rsid w:val="00241559"/>
    <w:rsid w:val="002435B3"/>
    <w:rsid w:val="002458EB"/>
    <w:rsid w:val="002500C8"/>
    <w:rsid w:val="00257543"/>
    <w:rsid w:val="00260E09"/>
    <w:rsid w:val="002617E7"/>
    <w:rsid w:val="00261FC8"/>
    <w:rsid w:val="00264228"/>
    <w:rsid w:val="00264334"/>
    <w:rsid w:val="0026473E"/>
    <w:rsid w:val="00266214"/>
    <w:rsid w:val="00267C83"/>
    <w:rsid w:val="0027144F"/>
    <w:rsid w:val="00271F3A"/>
    <w:rsid w:val="00273278"/>
    <w:rsid w:val="002737F4"/>
    <w:rsid w:val="00275100"/>
    <w:rsid w:val="00277D98"/>
    <w:rsid w:val="002805F5"/>
    <w:rsid w:val="00280751"/>
    <w:rsid w:val="0028280A"/>
    <w:rsid w:val="00286ACD"/>
    <w:rsid w:val="00287838"/>
    <w:rsid w:val="002907B5"/>
    <w:rsid w:val="00292EB7"/>
    <w:rsid w:val="00296227"/>
    <w:rsid w:val="00296F44"/>
    <w:rsid w:val="0029777D"/>
    <w:rsid w:val="002A055E"/>
    <w:rsid w:val="002A1D4E"/>
    <w:rsid w:val="002A2869"/>
    <w:rsid w:val="002B123C"/>
    <w:rsid w:val="002B24D6"/>
    <w:rsid w:val="002C1B83"/>
    <w:rsid w:val="002C41E6"/>
    <w:rsid w:val="002C592C"/>
    <w:rsid w:val="002D071A"/>
    <w:rsid w:val="002D34B2"/>
    <w:rsid w:val="002D7637"/>
    <w:rsid w:val="002E17F2"/>
    <w:rsid w:val="002E7CAE"/>
    <w:rsid w:val="002F2771"/>
    <w:rsid w:val="002F37A9"/>
    <w:rsid w:val="002F38A4"/>
    <w:rsid w:val="00301CE6"/>
    <w:rsid w:val="00302290"/>
    <w:rsid w:val="0030256B"/>
    <w:rsid w:val="0030501F"/>
    <w:rsid w:val="00307BA1"/>
    <w:rsid w:val="00310830"/>
    <w:rsid w:val="00311702"/>
    <w:rsid w:val="00311E82"/>
    <w:rsid w:val="00313FD6"/>
    <w:rsid w:val="003143BD"/>
    <w:rsid w:val="0031470B"/>
    <w:rsid w:val="00317B01"/>
    <w:rsid w:val="003203ED"/>
    <w:rsid w:val="00322C9F"/>
    <w:rsid w:val="00324D23"/>
    <w:rsid w:val="00331751"/>
    <w:rsid w:val="00334579"/>
    <w:rsid w:val="00335858"/>
    <w:rsid w:val="00336BDA"/>
    <w:rsid w:val="00342BD7"/>
    <w:rsid w:val="00343A07"/>
    <w:rsid w:val="00346DB5"/>
    <w:rsid w:val="003477B1"/>
    <w:rsid w:val="0035482C"/>
    <w:rsid w:val="00355EA0"/>
    <w:rsid w:val="00357380"/>
    <w:rsid w:val="003602D9"/>
    <w:rsid w:val="003604CE"/>
    <w:rsid w:val="00370E47"/>
    <w:rsid w:val="003742AC"/>
    <w:rsid w:val="00377CE1"/>
    <w:rsid w:val="00385BF0"/>
    <w:rsid w:val="00387C30"/>
    <w:rsid w:val="003939FF"/>
    <w:rsid w:val="003A2223"/>
    <w:rsid w:val="003A2A0F"/>
    <w:rsid w:val="003A45A1"/>
    <w:rsid w:val="003A5B0A"/>
    <w:rsid w:val="003A6BAC"/>
    <w:rsid w:val="003A7EF3"/>
    <w:rsid w:val="003B12A8"/>
    <w:rsid w:val="003B159C"/>
    <w:rsid w:val="003B369F"/>
    <w:rsid w:val="003B36A3"/>
    <w:rsid w:val="003B5751"/>
    <w:rsid w:val="003B7FE5"/>
    <w:rsid w:val="003C11C8"/>
    <w:rsid w:val="003C13BC"/>
    <w:rsid w:val="003C2702"/>
    <w:rsid w:val="003C59F3"/>
    <w:rsid w:val="003C7806"/>
    <w:rsid w:val="003D109F"/>
    <w:rsid w:val="003D2478"/>
    <w:rsid w:val="003D2C19"/>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275"/>
    <w:rsid w:val="00437447"/>
    <w:rsid w:val="00441A92"/>
    <w:rsid w:val="00444D2B"/>
    <w:rsid w:val="00444F56"/>
    <w:rsid w:val="00446488"/>
    <w:rsid w:val="00451796"/>
    <w:rsid w:val="004517AA"/>
    <w:rsid w:val="00452CAC"/>
    <w:rsid w:val="00457565"/>
    <w:rsid w:val="00457B71"/>
    <w:rsid w:val="00465F3A"/>
    <w:rsid w:val="004669E2"/>
    <w:rsid w:val="00470C31"/>
    <w:rsid w:val="004734D0"/>
    <w:rsid w:val="004753B5"/>
    <w:rsid w:val="0047556B"/>
    <w:rsid w:val="00477768"/>
    <w:rsid w:val="00477F1D"/>
    <w:rsid w:val="00480B0D"/>
    <w:rsid w:val="00492BC5"/>
    <w:rsid w:val="004964F1"/>
    <w:rsid w:val="004A16BC"/>
    <w:rsid w:val="004A2B94"/>
    <w:rsid w:val="004B7C0C"/>
    <w:rsid w:val="004C3898"/>
    <w:rsid w:val="004C51B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6C7"/>
    <w:rsid w:val="005219CF"/>
    <w:rsid w:val="00531534"/>
    <w:rsid w:val="005338D0"/>
    <w:rsid w:val="00534B59"/>
    <w:rsid w:val="00536759"/>
    <w:rsid w:val="00537C62"/>
    <w:rsid w:val="00546970"/>
    <w:rsid w:val="00554E19"/>
    <w:rsid w:val="0056121F"/>
    <w:rsid w:val="00572505"/>
    <w:rsid w:val="00580202"/>
    <w:rsid w:val="00582809"/>
    <w:rsid w:val="00585AF4"/>
    <w:rsid w:val="0058798C"/>
    <w:rsid w:val="005900FA"/>
    <w:rsid w:val="005935A4"/>
    <w:rsid w:val="005948C2"/>
    <w:rsid w:val="00595DCA"/>
    <w:rsid w:val="0059779B"/>
    <w:rsid w:val="005A209A"/>
    <w:rsid w:val="005A662D"/>
    <w:rsid w:val="005B35D7"/>
    <w:rsid w:val="005B392A"/>
    <w:rsid w:val="005B3AA3"/>
    <w:rsid w:val="005B6F83"/>
    <w:rsid w:val="005B7A8B"/>
    <w:rsid w:val="005C6F00"/>
    <w:rsid w:val="005C74FB"/>
    <w:rsid w:val="005D1602"/>
    <w:rsid w:val="005D1DF4"/>
    <w:rsid w:val="005D7835"/>
    <w:rsid w:val="005D7BA2"/>
    <w:rsid w:val="005E385F"/>
    <w:rsid w:val="005E5B81"/>
    <w:rsid w:val="005F2CB1"/>
    <w:rsid w:val="005F3025"/>
    <w:rsid w:val="005F4D03"/>
    <w:rsid w:val="005F618C"/>
    <w:rsid w:val="005F70BD"/>
    <w:rsid w:val="0060283C"/>
    <w:rsid w:val="00604F14"/>
    <w:rsid w:val="00605F62"/>
    <w:rsid w:val="006060D8"/>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3B8F"/>
    <w:rsid w:val="0064624E"/>
    <w:rsid w:val="00650AB9"/>
    <w:rsid w:val="00650AE2"/>
    <w:rsid w:val="00655733"/>
    <w:rsid w:val="00655ACD"/>
    <w:rsid w:val="00656A92"/>
    <w:rsid w:val="00656DDE"/>
    <w:rsid w:val="00657FBB"/>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EC3"/>
    <w:rsid w:val="00695448"/>
    <w:rsid w:val="00695FC2"/>
    <w:rsid w:val="00696949"/>
    <w:rsid w:val="00697052"/>
    <w:rsid w:val="006A46FB"/>
    <w:rsid w:val="006A51FC"/>
    <w:rsid w:val="006A5E28"/>
    <w:rsid w:val="006A697B"/>
    <w:rsid w:val="006A7AFF"/>
    <w:rsid w:val="006B1816"/>
    <w:rsid w:val="006B2099"/>
    <w:rsid w:val="006B50CF"/>
    <w:rsid w:val="006C03B8"/>
    <w:rsid w:val="006C5EC9"/>
    <w:rsid w:val="006C6059"/>
    <w:rsid w:val="006C7522"/>
    <w:rsid w:val="006D2718"/>
    <w:rsid w:val="006D6F08"/>
    <w:rsid w:val="006E062C"/>
    <w:rsid w:val="006E28B7"/>
    <w:rsid w:val="006E3310"/>
    <w:rsid w:val="006E4E39"/>
    <w:rsid w:val="006E565E"/>
    <w:rsid w:val="006E673D"/>
    <w:rsid w:val="006E7D3B"/>
    <w:rsid w:val="006F1B70"/>
    <w:rsid w:val="006F341D"/>
    <w:rsid w:val="006F3CDE"/>
    <w:rsid w:val="006F58D4"/>
    <w:rsid w:val="00702895"/>
    <w:rsid w:val="0070346E"/>
    <w:rsid w:val="00704EDB"/>
    <w:rsid w:val="0070537F"/>
    <w:rsid w:val="00706101"/>
    <w:rsid w:val="00707072"/>
    <w:rsid w:val="007070DA"/>
    <w:rsid w:val="00707D61"/>
    <w:rsid w:val="00711DE8"/>
    <w:rsid w:val="00712287"/>
    <w:rsid w:val="00712772"/>
    <w:rsid w:val="00712BEA"/>
    <w:rsid w:val="007148D3"/>
    <w:rsid w:val="00715B9A"/>
    <w:rsid w:val="00721593"/>
    <w:rsid w:val="00725F5C"/>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57BBB"/>
    <w:rsid w:val="007604B2"/>
    <w:rsid w:val="00765281"/>
    <w:rsid w:val="00766BAD"/>
    <w:rsid w:val="007730BD"/>
    <w:rsid w:val="007755F2"/>
    <w:rsid w:val="00776971"/>
    <w:rsid w:val="0078177E"/>
    <w:rsid w:val="0078304C"/>
    <w:rsid w:val="00783673"/>
    <w:rsid w:val="00785490"/>
    <w:rsid w:val="007925EA"/>
    <w:rsid w:val="00793CD8"/>
    <w:rsid w:val="00795C01"/>
    <w:rsid w:val="00795C92"/>
    <w:rsid w:val="00796231"/>
    <w:rsid w:val="007A1CB3"/>
    <w:rsid w:val="007A2EE9"/>
    <w:rsid w:val="007A306F"/>
    <w:rsid w:val="007A43A6"/>
    <w:rsid w:val="007A58A6"/>
    <w:rsid w:val="007B3D2D"/>
    <w:rsid w:val="007B50AE"/>
    <w:rsid w:val="007B51DF"/>
    <w:rsid w:val="007C00A7"/>
    <w:rsid w:val="007C05DD"/>
    <w:rsid w:val="007C0B8B"/>
    <w:rsid w:val="007C3D18"/>
    <w:rsid w:val="007C60BF"/>
    <w:rsid w:val="007C6A07"/>
    <w:rsid w:val="007C75A1"/>
    <w:rsid w:val="007C77A5"/>
    <w:rsid w:val="007D04E5"/>
    <w:rsid w:val="007D3D9F"/>
    <w:rsid w:val="007D5901"/>
    <w:rsid w:val="007D7526"/>
    <w:rsid w:val="007E4610"/>
    <w:rsid w:val="007E4715"/>
    <w:rsid w:val="007E505B"/>
    <w:rsid w:val="007E7091"/>
    <w:rsid w:val="008012E0"/>
    <w:rsid w:val="00803FAE"/>
    <w:rsid w:val="0080605F"/>
    <w:rsid w:val="00807786"/>
    <w:rsid w:val="00811FCB"/>
    <w:rsid w:val="008158D6"/>
    <w:rsid w:val="00817196"/>
    <w:rsid w:val="00817EDE"/>
    <w:rsid w:val="008235DB"/>
    <w:rsid w:val="00824422"/>
    <w:rsid w:val="00824AB4"/>
    <w:rsid w:val="00825C42"/>
    <w:rsid w:val="00825D25"/>
    <w:rsid w:val="00827D6F"/>
    <w:rsid w:val="008376AC"/>
    <w:rsid w:val="008444E8"/>
    <w:rsid w:val="00844E80"/>
    <w:rsid w:val="00846FE7"/>
    <w:rsid w:val="00850CEC"/>
    <w:rsid w:val="00851C86"/>
    <w:rsid w:val="008546A4"/>
    <w:rsid w:val="008557A1"/>
    <w:rsid w:val="00856911"/>
    <w:rsid w:val="00863ADF"/>
    <w:rsid w:val="00866D3C"/>
    <w:rsid w:val="008677FD"/>
    <w:rsid w:val="008706D4"/>
    <w:rsid w:val="00870F8A"/>
    <w:rsid w:val="008719A4"/>
    <w:rsid w:val="00871D23"/>
    <w:rsid w:val="00874312"/>
    <w:rsid w:val="0087437C"/>
    <w:rsid w:val="00875CD7"/>
    <w:rsid w:val="00876B4D"/>
    <w:rsid w:val="00877F18"/>
    <w:rsid w:val="00887DA3"/>
    <w:rsid w:val="00891C57"/>
    <w:rsid w:val="00894A88"/>
    <w:rsid w:val="00895386"/>
    <w:rsid w:val="008970D4"/>
    <w:rsid w:val="008A21FF"/>
    <w:rsid w:val="008A2CE2"/>
    <w:rsid w:val="008A30AC"/>
    <w:rsid w:val="008A44B8"/>
    <w:rsid w:val="008A51A8"/>
    <w:rsid w:val="008A54C7"/>
    <w:rsid w:val="008A73BF"/>
    <w:rsid w:val="008A77D8"/>
    <w:rsid w:val="008B028E"/>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3E9"/>
    <w:rsid w:val="008E613B"/>
    <w:rsid w:val="008F1EAB"/>
    <w:rsid w:val="008F33DC"/>
    <w:rsid w:val="008F477F"/>
    <w:rsid w:val="00902350"/>
    <w:rsid w:val="0090336B"/>
    <w:rsid w:val="009053AA"/>
    <w:rsid w:val="00906939"/>
    <w:rsid w:val="009073A9"/>
    <w:rsid w:val="00910B7D"/>
    <w:rsid w:val="00911DFB"/>
    <w:rsid w:val="009139D9"/>
    <w:rsid w:val="00914AD8"/>
    <w:rsid w:val="00916079"/>
    <w:rsid w:val="00917CE9"/>
    <w:rsid w:val="00920BF2"/>
    <w:rsid w:val="00922010"/>
    <w:rsid w:val="00931BD9"/>
    <w:rsid w:val="00932845"/>
    <w:rsid w:val="009368F3"/>
    <w:rsid w:val="00941636"/>
    <w:rsid w:val="00943742"/>
    <w:rsid w:val="009457CE"/>
    <w:rsid w:val="00945C05"/>
    <w:rsid w:val="00946945"/>
    <w:rsid w:val="00947713"/>
    <w:rsid w:val="00950DE7"/>
    <w:rsid w:val="00953920"/>
    <w:rsid w:val="00953D47"/>
    <w:rsid w:val="0095681E"/>
    <w:rsid w:val="009572D4"/>
    <w:rsid w:val="00961921"/>
    <w:rsid w:val="0096430A"/>
    <w:rsid w:val="0096554B"/>
    <w:rsid w:val="0096584A"/>
    <w:rsid w:val="0096711D"/>
    <w:rsid w:val="00971F08"/>
    <w:rsid w:val="00973D3A"/>
    <w:rsid w:val="0097603D"/>
    <w:rsid w:val="00976949"/>
    <w:rsid w:val="00980477"/>
    <w:rsid w:val="00985253"/>
    <w:rsid w:val="009853B3"/>
    <w:rsid w:val="00990630"/>
    <w:rsid w:val="009913EE"/>
    <w:rsid w:val="00991761"/>
    <w:rsid w:val="00994DCA"/>
    <w:rsid w:val="009960EC"/>
    <w:rsid w:val="009970DD"/>
    <w:rsid w:val="009A0FBA"/>
    <w:rsid w:val="009A1601"/>
    <w:rsid w:val="009A462D"/>
    <w:rsid w:val="009A492E"/>
    <w:rsid w:val="009A5CBA"/>
    <w:rsid w:val="009A607B"/>
    <w:rsid w:val="009A704B"/>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2CFB"/>
    <w:rsid w:val="00A13E54"/>
    <w:rsid w:val="00A17F63"/>
    <w:rsid w:val="00A2193B"/>
    <w:rsid w:val="00A2351A"/>
    <w:rsid w:val="00A25398"/>
    <w:rsid w:val="00A264A9"/>
    <w:rsid w:val="00A26F22"/>
    <w:rsid w:val="00A270D5"/>
    <w:rsid w:val="00A27785"/>
    <w:rsid w:val="00A30187"/>
    <w:rsid w:val="00A3448A"/>
    <w:rsid w:val="00A36297"/>
    <w:rsid w:val="00A41E2B"/>
    <w:rsid w:val="00A45B74"/>
    <w:rsid w:val="00A50F4E"/>
    <w:rsid w:val="00A52E1D"/>
    <w:rsid w:val="00A61499"/>
    <w:rsid w:val="00A62A77"/>
    <w:rsid w:val="00A63483"/>
    <w:rsid w:val="00A657D7"/>
    <w:rsid w:val="00A660AC"/>
    <w:rsid w:val="00A67E6C"/>
    <w:rsid w:val="00A71B99"/>
    <w:rsid w:val="00A739D0"/>
    <w:rsid w:val="00A761D4"/>
    <w:rsid w:val="00A77EC4"/>
    <w:rsid w:val="00A8257C"/>
    <w:rsid w:val="00A84D02"/>
    <w:rsid w:val="00A92879"/>
    <w:rsid w:val="00A9442A"/>
    <w:rsid w:val="00A966A4"/>
    <w:rsid w:val="00AA016F"/>
    <w:rsid w:val="00AA1ED6"/>
    <w:rsid w:val="00AA51D6"/>
    <w:rsid w:val="00AB04AD"/>
    <w:rsid w:val="00AB0BC8"/>
    <w:rsid w:val="00AB11CA"/>
    <w:rsid w:val="00AB14D9"/>
    <w:rsid w:val="00AB4AB8"/>
    <w:rsid w:val="00AB655E"/>
    <w:rsid w:val="00AC007F"/>
    <w:rsid w:val="00AC1F3C"/>
    <w:rsid w:val="00AC2ECD"/>
    <w:rsid w:val="00AC3119"/>
    <w:rsid w:val="00AC49FB"/>
    <w:rsid w:val="00AC5A10"/>
    <w:rsid w:val="00AD0AA3"/>
    <w:rsid w:val="00AD3F94"/>
    <w:rsid w:val="00AD4A5A"/>
    <w:rsid w:val="00AE27AC"/>
    <w:rsid w:val="00AE40E0"/>
    <w:rsid w:val="00AE4DBA"/>
    <w:rsid w:val="00AE4F07"/>
    <w:rsid w:val="00AF1C5D"/>
    <w:rsid w:val="00AF42D7"/>
    <w:rsid w:val="00AF64A9"/>
    <w:rsid w:val="00B006FE"/>
    <w:rsid w:val="00B007CB"/>
    <w:rsid w:val="00B02AA9"/>
    <w:rsid w:val="00B02FA3"/>
    <w:rsid w:val="00B05084"/>
    <w:rsid w:val="00B1575B"/>
    <w:rsid w:val="00B157EC"/>
    <w:rsid w:val="00B157F9"/>
    <w:rsid w:val="00B167F1"/>
    <w:rsid w:val="00B20256"/>
    <w:rsid w:val="00B20D09"/>
    <w:rsid w:val="00B2763F"/>
    <w:rsid w:val="00B27AAC"/>
    <w:rsid w:val="00B30929"/>
    <w:rsid w:val="00B372AA"/>
    <w:rsid w:val="00B40445"/>
    <w:rsid w:val="00B41888"/>
    <w:rsid w:val="00B42BDB"/>
    <w:rsid w:val="00B45A52"/>
    <w:rsid w:val="00B46175"/>
    <w:rsid w:val="00B5084A"/>
    <w:rsid w:val="00B5748E"/>
    <w:rsid w:val="00B62AAA"/>
    <w:rsid w:val="00B664C7"/>
    <w:rsid w:val="00B739F6"/>
    <w:rsid w:val="00B80640"/>
    <w:rsid w:val="00B81A6C"/>
    <w:rsid w:val="00B82AD3"/>
    <w:rsid w:val="00B85DE5"/>
    <w:rsid w:val="00B90466"/>
    <w:rsid w:val="00B90F73"/>
    <w:rsid w:val="00B93B59"/>
    <w:rsid w:val="00B9406A"/>
    <w:rsid w:val="00BA2280"/>
    <w:rsid w:val="00BA2A08"/>
    <w:rsid w:val="00BA56D2"/>
    <w:rsid w:val="00BA76E0"/>
    <w:rsid w:val="00BB2A25"/>
    <w:rsid w:val="00BB51E9"/>
    <w:rsid w:val="00BB7A2A"/>
    <w:rsid w:val="00BC0FDC"/>
    <w:rsid w:val="00BC3053"/>
    <w:rsid w:val="00BC4D2E"/>
    <w:rsid w:val="00BD48AC"/>
    <w:rsid w:val="00BD5F1A"/>
    <w:rsid w:val="00BD6CF9"/>
    <w:rsid w:val="00BE1234"/>
    <w:rsid w:val="00BE2FA6"/>
    <w:rsid w:val="00BE333F"/>
    <w:rsid w:val="00BE62C6"/>
    <w:rsid w:val="00BE7406"/>
    <w:rsid w:val="00BE7603"/>
    <w:rsid w:val="00BF3279"/>
    <w:rsid w:val="00BF74C7"/>
    <w:rsid w:val="00C015F1"/>
    <w:rsid w:val="00C0176B"/>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457C"/>
    <w:rsid w:val="00C54995"/>
    <w:rsid w:val="00C54D41"/>
    <w:rsid w:val="00C60783"/>
    <w:rsid w:val="00C64672"/>
    <w:rsid w:val="00C674E3"/>
    <w:rsid w:val="00C70697"/>
    <w:rsid w:val="00C72EF4"/>
    <w:rsid w:val="00C75D2F"/>
    <w:rsid w:val="00C767BE"/>
    <w:rsid w:val="00C76963"/>
    <w:rsid w:val="00C76E3C"/>
    <w:rsid w:val="00C81568"/>
    <w:rsid w:val="00C9027A"/>
    <w:rsid w:val="00C9068E"/>
    <w:rsid w:val="00C917B0"/>
    <w:rsid w:val="00C92E97"/>
    <w:rsid w:val="00C93C4B"/>
    <w:rsid w:val="00C944AB"/>
    <w:rsid w:val="00C95B40"/>
    <w:rsid w:val="00CA1ED8"/>
    <w:rsid w:val="00CB1F63"/>
    <w:rsid w:val="00CB6936"/>
    <w:rsid w:val="00CB7170"/>
    <w:rsid w:val="00CC040E"/>
    <w:rsid w:val="00CC111F"/>
    <w:rsid w:val="00CC2011"/>
    <w:rsid w:val="00CC3EA0"/>
    <w:rsid w:val="00CC7B45"/>
    <w:rsid w:val="00CD1188"/>
    <w:rsid w:val="00CD2ED1"/>
    <w:rsid w:val="00CD337B"/>
    <w:rsid w:val="00CE0424"/>
    <w:rsid w:val="00CE7561"/>
    <w:rsid w:val="00CF1354"/>
    <w:rsid w:val="00CF1846"/>
    <w:rsid w:val="00CF3B1F"/>
    <w:rsid w:val="00CF3BF6"/>
    <w:rsid w:val="00CF625B"/>
    <w:rsid w:val="00CF687E"/>
    <w:rsid w:val="00D0349B"/>
    <w:rsid w:val="00D04434"/>
    <w:rsid w:val="00D066E0"/>
    <w:rsid w:val="00D10249"/>
    <w:rsid w:val="00D115C3"/>
    <w:rsid w:val="00D11897"/>
    <w:rsid w:val="00D13135"/>
    <w:rsid w:val="00D13E4E"/>
    <w:rsid w:val="00D239A7"/>
    <w:rsid w:val="00D23F47"/>
    <w:rsid w:val="00D3005B"/>
    <w:rsid w:val="00D319F0"/>
    <w:rsid w:val="00D36E71"/>
    <w:rsid w:val="00D37D87"/>
    <w:rsid w:val="00D40B33"/>
    <w:rsid w:val="00D4318F"/>
    <w:rsid w:val="00D438BF"/>
    <w:rsid w:val="00D440F8"/>
    <w:rsid w:val="00D546FF"/>
    <w:rsid w:val="00D55AD5"/>
    <w:rsid w:val="00D576CA"/>
    <w:rsid w:val="00D57841"/>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02F"/>
    <w:rsid w:val="00DA5007"/>
    <w:rsid w:val="00DA5417"/>
    <w:rsid w:val="00DA56E8"/>
    <w:rsid w:val="00DB0A9F"/>
    <w:rsid w:val="00DB21F7"/>
    <w:rsid w:val="00DB377D"/>
    <w:rsid w:val="00DC2D36"/>
    <w:rsid w:val="00DC53EF"/>
    <w:rsid w:val="00DE4A39"/>
    <w:rsid w:val="00DE5608"/>
    <w:rsid w:val="00DE58D0"/>
    <w:rsid w:val="00DE654F"/>
    <w:rsid w:val="00DF0B6E"/>
    <w:rsid w:val="00DF15E0"/>
    <w:rsid w:val="00DF37A0"/>
    <w:rsid w:val="00DF5C56"/>
    <w:rsid w:val="00E110E7"/>
    <w:rsid w:val="00E11B20"/>
    <w:rsid w:val="00E17FA2"/>
    <w:rsid w:val="00E22330"/>
    <w:rsid w:val="00E24639"/>
    <w:rsid w:val="00E24DE3"/>
    <w:rsid w:val="00E252A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EF6372"/>
    <w:rsid w:val="00F0528D"/>
    <w:rsid w:val="00F06C67"/>
    <w:rsid w:val="00F06DFD"/>
    <w:rsid w:val="00F071D1"/>
    <w:rsid w:val="00F07533"/>
    <w:rsid w:val="00F10629"/>
    <w:rsid w:val="00F15FA5"/>
    <w:rsid w:val="00F16BF1"/>
    <w:rsid w:val="00F1779D"/>
    <w:rsid w:val="00F209B7"/>
    <w:rsid w:val="00F232B1"/>
    <w:rsid w:val="00F2376F"/>
    <w:rsid w:val="00F243D8"/>
    <w:rsid w:val="00F2516E"/>
    <w:rsid w:val="00F275D4"/>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A27"/>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00F0"/>
    <w:rsid w:val="00FA2BB3"/>
    <w:rsid w:val="00FA3B4E"/>
    <w:rsid w:val="00FB4C80"/>
    <w:rsid w:val="00FB5EF9"/>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3E3FD9B-C474-40C9-9E4B-3D724FE5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ing2Char">
    <w:name w:val="Heading 2 Char"/>
    <w:basedOn w:val="DefaultParagraphFont"/>
    <w:link w:val="Heading2"/>
    <w:rsid w:val="00096493"/>
    <w:rPr>
      <w:rFonts w:ascii="Arial" w:hAnsi="Arial" w:cs="Arial"/>
      <w:sz w:val="32"/>
      <w:szCs w:val="32"/>
      <w:lang w:val="en-GB"/>
    </w:rPr>
  </w:style>
  <w:style w:type="paragraph" w:styleId="ListParagraph">
    <w:name w:val="List Paragraph"/>
    <w:basedOn w:val="Normal"/>
    <w:uiPriority w:val="34"/>
    <w:qFormat/>
    <w:rsid w:val="00096493"/>
    <w:pPr>
      <w:ind w:left="720"/>
      <w:contextualSpacing/>
    </w:pPr>
  </w:style>
  <w:style w:type="character" w:customStyle="1" w:styleId="agendaitem">
    <w:name w:val="agendaitem"/>
    <w:basedOn w:val="DefaultParagraphFont"/>
    <w:rsid w:val="002F38A4"/>
  </w:style>
  <w:style w:type="character" w:customStyle="1" w:styleId="CommentTextChar">
    <w:name w:val="Comment Text Char"/>
    <w:basedOn w:val="DefaultParagraphFont"/>
    <w:link w:val="CommentText"/>
    <w:rsid w:val="002C1B8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5NUHHDQN7SK2-1-117150</_dlc_DocId>
    <_dlc_DocIdUrl xmlns="08b2df90-05d3-4030-90d4-c9feeb4a1cd9">
      <Url>https://ericoll.internal.ericsson.com/sites/STAR/_layouts/DocIdRedir.aspx?ID=5NUHHDQN7SK2-1-117150</Url>
      <Description>5NUHHDQN7SK2-1-117150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469B6-0000-41FE-A80F-6131AE0F54CB}">
  <ds:schemaRefs>
    <ds:schemaRef ds:uri="Microsoft.SharePoint.Taxonomy.ContentTypeSync"/>
  </ds:schemaRefs>
</ds:datastoreItem>
</file>

<file path=customXml/itemProps2.xml><?xml version="1.0" encoding="utf-8"?>
<ds:datastoreItem xmlns:ds="http://schemas.openxmlformats.org/officeDocument/2006/customXml" ds:itemID="{4CC4E433-67D4-4C2E-A839-B2D699DCF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9D11-481E-4E06-A03F-8D785B2362E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8D529F5B-98C3-4C43-A26B-0229971A7A4C}">
  <ds:schemaRefs>
    <ds:schemaRef ds:uri="http://schemas.microsoft.com/sharepoint/v3/contenttype/forms"/>
  </ds:schemaRefs>
</ds:datastoreItem>
</file>

<file path=customXml/itemProps5.xml><?xml version="1.0" encoding="utf-8"?>
<ds:datastoreItem xmlns:ds="http://schemas.openxmlformats.org/officeDocument/2006/customXml" ds:itemID="{B50C9C6A-19FA-4065-B8EF-D7A73C87E21A}">
  <ds:schemaRefs>
    <ds:schemaRef ds:uri="http://schemas.microsoft.com/sharepoint/events"/>
  </ds:schemaRefs>
</ds:datastoreItem>
</file>

<file path=customXml/itemProps6.xml><?xml version="1.0" encoding="utf-8"?>
<ds:datastoreItem xmlns:ds="http://schemas.openxmlformats.org/officeDocument/2006/customXml" ds:itemID="{FE37911B-6852-4F5C-82BA-0CF7393A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511</TotalTime>
  <Pages>2</Pages>
  <Words>937</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29</cp:revision>
  <cp:lastPrinted>2008-01-31T06:09:00Z</cp:lastPrinted>
  <dcterms:created xsi:type="dcterms:W3CDTF">2017-04-27T11:53:00Z</dcterms:created>
  <dcterms:modified xsi:type="dcterms:W3CDTF">2017-05-04T14:34:00Z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d9956cbf-0ac2-4154-8bc9-74e20dd56e6d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